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FC6" w:rsidRDefault="008677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9A5012">
        <w:rPr>
          <w:b/>
          <w:i/>
          <w:sz w:val="28"/>
        </w:rPr>
        <w:t>07702</w:t>
      </w:r>
      <w:r>
        <w:rPr>
          <w:b/>
          <w:i/>
          <w:sz w:val="28"/>
          <w:highlight w:val="green"/>
        </w:rPr>
        <w:fldChar w:fldCharType="end"/>
      </w:r>
    </w:p>
    <w:p w:rsidR="00202FC6" w:rsidRDefault="008677C5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F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202F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2F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142" w:type="dxa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202FC6" w:rsidRDefault="008677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2FC6" w:rsidRDefault="009A5012" w:rsidP="009A5012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9A5012">
              <w:rPr>
                <w:b/>
                <w:sz w:val="28"/>
              </w:rPr>
              <w:t>1885</w:t>
            </w:r>
          </w:p>
        </w:tc>
        <w:tc>
          <w:tcPr>
            <w:tcW w:w="709" w:type="dxa"/>
          </w:tcPr>
          <w:p w:rsidR="00202FC6" w:rsidRDefault="008677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202FC6" w:rsidRDefault="008677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</w:pPr>
          </w:p>
        </w:tc>
      </w:tr>
      <w:tr w:rsidR="00202F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</w:pPr>
          </w:p>
        </w:tc>
      </w:tr>
      <w:tr w:rsidR="00202F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2FC6">
        <w:tc>
          <w:tcPr>
            <w:tcW w:w="9641" w:type="dxa"/>
            <w:gridSpan w:val="9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2FC6" w:rsidRDefault="00202F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FC6">
        <w:tc>
          <w:tcPr>
            <w:tcW w:w="2835" w:type="dxa"/>
          </w:tcPr>
          <w:p w:rsidR="00202FC6" w:rsidRDefault="00867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2FC6" w:rsidRDefault="008677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2FC6" w:rsidRDefault="00202F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02FC6" w:rsidRDefault="008677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2FC6" w:rsidRDefault="008677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FC6" w:rsidRDefault="00202FC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02FC6" w:rsidRDefault="00202F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FC6">
        <w:tc>
          <w:tcPr>
            <w:tcW w:w="9640" w:type="dxa"/>
            <w:gridSpan w:val="11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 w:rsidP="009A50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9A5012">
              <w:t>Clarification o</w:t>
            </w:r>
            <w:bookmarkStart w:id="0" w:name="_GoBack"/>
            <w:bookmarkEnd w:id="0"/>
            <w:r>
              <w:rPr>
                <w:rFonts w:hint="eastAsia"/>
              </w:rPr>
              <w:t xml:space="preserve">n </w:t>
            </w:r>
            <w:r>
              <w:rPr>
                <w:rFonts w:eastAsia="SimSun" w:hint="eastAsia"/>
                <w:lang w:val="en-US" w:eastAsia="zh-CN"/>
              </w:rPr>
              <w:t>cell selection triggered by CHO failure (Alt. 2)</w:t>
            </w: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02FC6" w:rsidRDefault="00202FC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FC6" w:rsidRDefault="008677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202FC6"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2FC6" w:rsidRDefault="00202FC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FC6" w:rsidRDefault="008677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02F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2FC6" w:rsidRDefault="008677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02FC6">
        <w:tc>
          <w:tcPr>
            <w:tcW w:w="1843" w:type="dxa"/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At RLF/HO failure/CHO failure, the UE performs cell selection and if the selected cell is a CHO candidate then the UE attempts CHO execution, otherwise re-establishment is performed. However, it</w:t>
            </w:r>
            <w:r>
              <w:rPr>
                <w:rFonts w:ascii="Arial" w:eastAsia="SimSun" w:hAnsi="Arial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s possible that the UE selects the same cell failed in the first CHO execution, to attempt a second CHO execution. There is a risk of security problem due to COUNT re-use for the data transmission in the same target cell. 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Specify </w:t>
            </w:r>
            <w:r>
              <w:rPr>
                <w:rFonts w:ascii="Arial" w:eastAsia="SimSun" w:hAnsi="Arial" w:hint="eastAsia"/>
                <w:lang w:val="en-US" w:eastAsia="zh-CN"/>
              </w:rPr>
              <w:t>that the UE autonomously deletes the failed candidate cell configuration upon detection of the CHO failure in 5.3.5.8.3.</w:t>
            </w:r>
          </w:p>
          <w:p w:rsidR="00202FC6" w:rsidRDefault="00202FC6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</w:p>
          <w:p w:rsidR="00202FC6" w:rsidRDefault="008677C5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202FC6" w:rsidRDefault="008677C5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202FC6" w:rsidRPr="009A5012" w:rsidRDefault="008677C5">
            <w:pPr>
              <w:pStyle w:val="CRCoverPage"/>
              <w:spacing w:before="20" w:after="80"/>
              <w:rPr>
                <w:lang w:val="it-IT"/>
              </w:rPr>
            </w:pPr>
            <w:r w:rsidRPr="009A5012">
              <w:rPr>
                <w:rFonts w:eastAsia="SimSun" w:hint="eastAsia"/>
                <w:lang w:val="it-IT" w:eastAsia="zh-CN"/>
              </w:rPr>
              <w:t>NR</w:t>
            </w:r>
            <w:r w:rsidRPr="009A5012">
              <w:rPr>
                <w:lang w:val="it-IT"/>
              </w:rPr>
              <w:t xml:space="preserve"> SA, </w:t>
            </w:r>
            <w:r w:rsidRPr="009A5012">
              <w:rPr>
                <w:rFonts w:eastAsia="SimSun" w:hint="eastAsia"/>
                <w:lang w:val="it-IT" w:eastAsia="zh-CN"/>
              </w:rPr>
              <w:t>NE</w:t>
            </w:r>
            <w:r w:rsidRPr="009A5012">
              <w:rPr>
                <w:lang w:val="it-IT"/>
              </w:rPr>
              <w:t xml:space="preserve">-DC, </w:t>
            </w:r>
            <w:r w:rsidRPr="009A5012">
              <w:rPr>
                <w:rFonts w:eastAsia="SimSun" w:hint="eastAsia"/>
                <w:lang w:val="it-IT" w:eastAsia="zh-CN"/>
              </w:rPr>
              <w:t>NR</w:t>
            </w:r>
            <w:r w:rsidRPr="009A5012">
              <w:rPr>
                <w:lang w:val="it-IT"/>
              </w:rPr>
              <w:t>-DC</w:t>
            </w:r>
          </w:p>
          <w:p w:rsidR="00202FC6" w:rsidRPr="009A5012" w:rsidRDefault="00202FC6">
            <w:pPr>
              <w:pStyle w:val="CRCoverPage"/>
              <w:spacing w:before="20" w:after="80"/>
              <w:rPr>
                <w:lang w:val="it-IT"/>
              </w:rPr>
            </w:pPr>
          </w:p>
          <w:p w:rsidR="00202FC6" w:rsidRDefault="008677C5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:rsidR="00202FC6" w:rsidRDefault="008677C5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HO</w:t>
            </w:r>
          </w:p>
          <w:p w:rsidR="00202FC6" w:rsidRDefault="00202FC6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</w:p>
          <w:p w:rsidR="00202FC6" w:rsidRDefault="008677C5">
            <w:pPr>
              <w:pStyle w:val="CRCoverPage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:rsidR="00202FC6" w:rsidRDefault="008677C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lang w:val="en-US"/>
              </w:rPr>
            </w:pPr>
            <w:r>
              <w:t xml:space="preserve">If the network is implemented according to the CR and the UE is not, </w:t>
            </w:r>
            <w:r>
              <w:rPr>
                <w:rFonts w:eastAsia="SimSun" w:hint="eastAsia"/>
                <w:lang w:val="en-US" w:eastAsia="zh-CN"/>
              </w:rPr>
              <w:t xml:space="preserve">in case of CHO failure, the </w:t>
            </w:r>
            <w:r>
              <w:t xml:space="preserve">UE might </w:t>
            </w:r>
            <w:r>
              <w:rPr>
                <w:rFonts w:eastAsia="SimSun" w:hint="eastAsia"/>
                <w:lang w:val="en-US" w:eastAsia="zh-CN"/>
              </w:rPr>
              <w:t xml:space="preserve">select the same cell failed in the first </w:t>
            </w:r>
            <w:r>
              <w:rPr>
                <w:rFonts w:eastAsia="SimSun" w:hint="eastAsia"/>
                <w:lang w:val="en-US" w:eastAsia="zh-CN"/>
              </w:rPr>
              <w:lastRenderedPageBreak/>
              <w:t>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shall cause </w:t>
            </w:r>
            <w:r>
              <w:rPr>
                <w:rFonts w:eastAsia="SimSun" w:hint="eastAsia"/>
                <w:lang w:val="en-US" w:eastAsia="zh-CN"/>
              </w:rPr>
              <w:t>a risk of security problem due to COUNT r</w:t>
            </w:r>
            <w:r>
              <w:rPr>
                <w:rFonts w:eastAsia="SimSun" w:hint="eastAsia"/>
                <w:lang w:val="en-US" w:eastAsia="zh-CN"/>
              </w:rPr>
              <w:t>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:rsidR="00202FC6" w:rsidRDefault="008677C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If the UE is implemented according to the CR and the network is not,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there is no inter-operability problem.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UE can select the same cell failed in</w:t>
            </w:r>
            <w:r>
              <w:rPr>
                <w:rFonts w:eastAsia="SimSun" w:hint="eastAsia"/>
                <w:lang w:val="en-US" w:eastAsia="zh-CN"/>
              </w:rPr>
              <w:t xml:space="preserve"> the first CHO execution, to attempt a second CHO execution</w:t>
            </w:r>
            <w:r>
              <w:rPr>
                <w:rFonts w:eastAsia="SimSun" w:hint="eastAsia"/>
                <w:lang w:val="en-US" w:eastAsia="zh-CN"/>
              </w:rPr>
              <w:t xml:space="preserve">, which may introduce </w:t>
            </w:r>
            <w:r>
              <w:rPr>
                <w:rFonts w:eastAsia="SimSun" w:hint="eastAsia"/>
                <w:lang w:val="en-US" w:eastAsia="zh-CN"/>
              </w:rPr>
              <w:t>a risk of security problem due to COUNT re-use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202FC6">
        <w:tc>
          <w:tcPr>
            <w:tcW w:w="2694" w:type="dxa"/>
            <w:gridSpan w:val="2"/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5.3.5.8.3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2FC6" w:rsidRDefault="00202FC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2FC6" w:rsidRDefault="00202FC6">
            <w:pPr>
              <w:pStyle w:val="CRCoverPage"/>
              <w:spacing w:after="0"/>
              <w:ind w:left="99"/>
            </w:pP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FC6" w:rsidRDefault="00202F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FC6" w:rsidRDefault="008677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FC6" w:rsidRDefault="00202F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FC6" w:rsidRDefault="008677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8677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FC6" w:rsidRDefault="00202F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FC6" w:rsidRDefault="008677C5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FC6" w:rsidRDefault="008677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FC6" w:rsidRDefault="00202FC6">
            <w:pPr>
              <w:pStyle w:val="CRCoverPage"/>
              <w:spacing w:after="0"/>
            </w:pPr>
          </w:p>
        </w:tc>
      </w:tr>
      <w:tr w:rsidR="00202F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202FC6">
            <w:pPr>
              <w:pStyle w:val="CRCoverPage"/>
              <w:spacing w:after="0"/>
              <w:ind w:left="100"/>
            </w:pPr>
          </w:p>
          <w:p w:rsidR="00202FC6" w:rsidRDefault="00202FC6">
            <w:pPr>
              <w:pStyle w:val="CRCoverPage"/>
              <w:spacing w:after="0"/>
              <w:ind w:left="100"/>
            </w:pPr>
          </w:p>
        </w:tc>
      </w:tr>
      <w:tr w:rsidR="00202F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FC6" w:rsidRDefault="00202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2FC6" w:rsidRDefault="00202FC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F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FC6" w:rsidRDefault="0086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FC6" w:rsidRDefault="00202FC6">
            <w:pPr>
              <w:pStyle w:val="CRCoverPage"/>
              <w:spacing w:after="0"/>
              <w:ind w:left="100"/>
            </w:pPr>
          </w:p>
        </w:tc>
      </w:tr>
    </w:tbl>
    <w:p w:rsidR="00202FC6" w:rsidRDefault="00202FC6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202FC6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202FC6" w:rsidRDefault="008677C5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202FC6" w:rsidRDefault="008677C5">
      <w:pPr>
        <w:pStyle w:val="Heading5"/>
        <w:rPr>
          <w:rFonts w:eastAsia="SimSun"/>
        </w:rPr>
      </w:pPr>
      <w:bookmarkStart w:id="1" w:name="_Toc46486760"/>
      <w:bookmarkStart w:id="2" w:name="_Toc46443999"/>
      <w:bookmarkStart w:id="3" w:name="_Toc46439162"/>
      <w:r>
        <w:rPr>
          <w:rFonts w:eastAsia="SimSun"/>
        </w:rPr>
        <w:t>5.3.5.8.3</w:t>
      </w:r>
      <w:r>
        <w:rPr>
          <w:rFonts w:eastAsia="SimSun"/>
        </w:rPr>
        <w:tab/>
        <w:t>T304 expiry (Reconfiguration with sync Failure)</w:t>
      </w:r>
      <w:bookmarkEnd w:id="1"/>
      <w:bookmarkEnd w:id="2"/>
      <w:bookmarkEnd w:id="3"/>
    </w:p>
    <w:p w:rsidR="00202FC6" w:rsidRDefault="008677C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shall:</w:t>
      </w:r>
    </w:p>
    <w:p w:rsidR="00202FC6" w:rsidRDefault="008677C5">
      <w:pPr>
        <w:pStyle w:val="B1"/>
      </w:pPr>
      <w:r>
        <w:t>1&gt;</w:t>
      </w:r>
      <w:r>
        <w:tab/>
        <w:t>if T304 of the MCG expires:</w:t>
      </w:r>
    </w:p>
    <w:p w:rsidR="00202FC6" w:rsidRDefault="008677C5">
      <w:pPr>
        <w:pStyle w:val="B2"/>
      </w:pPr>
      <w:r>
        <w:t>2&gt;</w:t>
      </w:r>
      <w:r>
        <w:tab/>
        <w:t xml:space="preserve">release dedicated preambles provided in </w:t>
      </w:r>
      <w:r>
        <w:rPr>
          <w:i/>
        </w:rPr>
        <w:t>rach-ConfigDedicated</w:t>
      </w:r>
      <w:r>
        <w:t xml:space="preserve"> if configured;</w:t>
      </w:r>
    </w:p>
    <w:p w:rsidR="00202FC6" w:rsidRDefault="008677C5">
      <w:pPr>
        <w:pStyle w:val="B2"/>
        <w:rPr>
          <w:ins w:id="4" w:author="ZTE-ZMJ" w:date="2020-08-02T21:55:00Z"/>
        </w:rPr>
      </w:pPr>
      <w:r>
        <w:t>2&gt;</w:t>
      </w:r>
      <w:r>
        <w:tab/>
        <w:t xml:space="preserve">release dedicated msgA PUSCH resources provided in </w:t>
      </w:r>
      <w:r>
        <w:rPr>
          <w:i/>
          <w:iCs/>
        </w:rPr>
        <w:t>rach-ConfigDedicated</w:t>
      </w:r>
      <w:r>
        <w:t xml:space="preserve"> if configured;</w:t>
      </w:r>
    </w:p>
    <w:p w:rsidR="00202FC6" w:rsidRDefault="008677C5">
      <w:pPr>
        <w:pStyle w:val="B2"/>
        <w:rPr>
          <w:ins w:id="5" w:author="ZTE-ZMJ" w:date="2020-08-03T14:56:00Z"/>
          <w:rFonts w:eastAsia="SimSun"/>
          <w:lang w:val="en-US"/>
        </w:rPr>
      </w:pPr>
      <w:ins w:id="6" w:author="ZTE-ZMJ" w:date="2020-08-02T21:55:00Z">
        <w:r>
          <w:t>2&gt;</w:t>
        </w:r>
        <w:r>
          <w:tab/>
        </w:r>
      </w:ins>
      <w:ins w:id="7" w:author="ZTE-ZMJ" w:date="2020-08-03T14:56:00Z">
        <w:r>
          <w:rPr>
            <w:rFonts w:eastAsia="SimSun" w:hint="eastAsia"/>
            <w:lang w:val="en-US"/>
          </w:rPr>
          <w:t>if UE is configured with</w:t>
        </w:r>
      </w:ins>
      <w:ins w:id="8" w:author="ZTE-ZMJ" w:date="2020-08-03T14:57:00Z">
        <w:r>
          <w:rPr>
            <w:rFonts w:eastAsia="SimSun" w:hint="eastAsia"/>
            <w:lang w:val="en-US"/>
          </w:rPr>
          <w:t xml:space="preserve"> </w:t>
        </w:r>
        <w:r>
          <w:rPr>
            <w:i/>
            <w:iCs/>
          </w:rPr>
          <w:t>conditionalReconfiguration</w:t>
        </w:r>
      </w:ins>
      <w:ins w:id="9" w:author="ZTE-ZMJ" w:date="2020-08-03T14:59:00Z">
        <w:r>
          <w:rPr>
            <w:rFonts w:eastAsia="SimSun" w:hint="eastAsia"/>
            <w:lang w:val="en-US"/>
          </w:rPr>
          <w:t>; and</w:t>
        </w:r>
      </w:ins>
    </w:p>
    <w:p w:rsidR="00202FC6" w:rsidRDefault="008677C5">
      <w:pPr>
        <w:pStyle w:val="B2"/>
        <w:rPr>
          <w:ins w:id="10" w:author="ZTE-ZMJ" w:date="2020-08-02T22:03:00Z"/>
          <w:rFonts w:eastAsia="SimSun"/>
          <w:lang w:val="en-US"/>
        </w:rPr>
      </w:pPr>
      <w:ins w:id="11" w:author="ZTE-ZMJ" w:date="2020-08-03T14:59:00Z">
        <w:r>
          <w:rPr>
            <w:rFonts w:eastAsia="SimSun" w:hint="eastAsia"/>
            <w:lang w:val="en-US"/>
          </w:rPr>
          <w:t xml:space="preserve">2&gt; </w:t>
        </w:r>
      </w:ins>
      <w:ins w:id="12" w:author="ZTE-ZMJ" w:date="2020-08-02T22:03:00Z">
        <w:r>
          <w:rPr>
            <w:rFonts w:eastAsia="SimSun" w:hint="eastAsia"/>
            <w:lang w:val="en-US"/>
          </w:rPr>
          <w:t xml:space="preserve">if the </w:t>
        </w:r>
        <w:r>
          <w:rPr>
            <w:rFonts w:hint="eastAsia"/>
          </w:rPr>
          <w:t xml:space="preserve">physical cell identity matching the value indicated in the </w:t>
        </w:r>
        <w:r>
          <w:rPr>
            <w:rFonts w:hint="eastAsia"/>
            <w:i/>
            <w:iCs/>
          </w:rPr>
          <w:t xml:space="preserve">ServingCellConfigCommon </w:t>
        </w:r>
        <w:r>
          <w:rPr>
            <w:rFonts w:hint="eastAsia"/>
          </w:rPr>
          <w:t xml:space="preserve">included in the </w:t>
        </w:r>
        <w:r>
          <w:rPr>
            <w:rFonts w:hint="eastAsia"/>
            <w:i/>
            <w:iCs/>
          </w:rPr>
          <w:t xml:space="preserve">reconfigurationWithSync </w:t>
        </w:r>
        <w:r>
          <w:rPr>
            <w:rFonts w:hint="eastAsia"/>
          </w:rPr>
          <w:t xml:space="preserve">in the </w:t>
        </w:r>
        <w:r>
          <w:rPr>
            <w:rFonts w:hint="eastAsia"/>
            <w:i/>
            <w:iCs/>
          </w:rPr>
          <w:t>condRRCReconfig</w:t>
        </w:r>
      </w:ins>
      <w:ins w:id="13" w:author="ZTE-ZMJ" w:date="2020-08-02T22:04:00Z">
        <w:r>
          <w:rPr>
            <w:rFonts w:eastAsia="SimSun" w:hint="eastAsia"/>
            <w:i/>
            <w:iCs/>
            <w:lang w:val="en-US"/>
          </w:rPr>
          <w:t xml:space="preserve"> </w:t>
        </w:r>
        <w:r>
          <w:rPr>
            <w:rFonts w:eastAsia="SimSun" w:hint="eastAsia"/>
            <w:lang w:val="en-US"/>
          </w:rPr>
          <w:t xml:space="preserve">with the matching </w:t>
        </w:r>
        <w:r>
          <w:rPr>
            <w:rFonts w:eastAsia="SimSun" w:hint="eastAsia"/>
            <w:i/>
            <w:iCs/>
            <w:lang w:val="en-US"/>
          </w:rPr>
          <w:t xml:space="preserve">condReconfigId </w:t>
        </w:r>
        <w:r>
          <w:rPr>
            <w:rFonts w:eastAsia="SimSun" w:hint="eastAsia"/>
            <w:lang w:val="en-US"/>
          </w:rPr>
          <w:t xml:space="preserve">within the </w:t>
        </w:r>
        <w:r>
          <w:rPr>
            <w:rFonts w:eastAsia="SimSun" w:hint="eastAsia"/>
            <w:i/>
            <w:iCs/>
            <w:lang w:val="en-US"/>
          </w:rPr>
          <w:t>VarConditionalReconfig</w:t>
        </w:r>
      </w:ins>
      <w:ins w:id="14" w:author="ZTE-ZMJ" w:date="2020-08-02T22:07:00Z">
        <w:r>
          <w:rPr>
            <w:rFonts w:eastAsia="SimSun" w:hint="eastAsia"/>
            <w:lang w:val="en-US"/>
          </w:rPr>
          <w:t>:</w:t>
        </w:r>
      </w:ins>
    </w:p>
    <w:p w:rsidR="00202FC6" w:rsidRDefault="008677C5">
      <w:pPr>
        <w:pStyle w:val="B3"/>
        <w:rPr>
          <w:ins w:id="15" w:author="ZTE-ZMJ" w:date="2020-08-02T21:55:00Z"/>
        </w:rPr>
      </w:pPr>
      <w:ins w:id="16" w:author="ZTE-ZMJ" w:date="2020-08-02T22:05:00Z">
        <w:r>
          <w:rPr>
            <w:lang w:val="en-US"/>
          </w:rPr>
          <w:t xml:space="preserve">3&gt; </w:t>
        </w:r>
      </w:ins>
      <w:ins w:id="17" w:author="ZTE-ZMJ" w:date="2020-08-02T21:55:00Z">
        <w:r>
          <w:t xml:space="preserve">remove </w:t>
        </w:r>
      </w:ins>
      <w:ins w:id="18" w:author="ZTE-ZMJ" w:date="2020-08-02T22:06:00Z">
        <w:r>
          <w:t xml:space="preserve">the entry with the matching </w:t>
        </w:r>
        <w:r>
          <w:rPr>
            <w:i/>
            <w:iCs/>
          </w:rPr>
          <w:t xml:space="preserve">condReconfigId </w:t>
        </w:r>
        <w:r>
          <w:t xml:space="preserve">from the </w:t>
        </w:r>
        <w:r>
          <w:rPr>
            <w:i/>
            <w:iCs/>
          </w:rPr>
          <w:t>VarConditionalReconfig</w:t>
        </w:r>
      </w:ins>
      <w:ins w:id="19" w:author="ZTE-ZMJ" w:date="2020-08-02T21:55:00Z">
        <w:r>
          <w:t>, if any;</w:t>
        </w:r>
      </w:ins>
    </w:p>
    <w:p w:rsidR="00202FC6" w:rsidRDefault="008677C5">
      <w:pPr>
        <w:pStyle w:val="B2"/>
      </w:pPr>
      <w:r>
        <w:t>2&gt;</w:t>
      </w:r>
      <w:r>
        <w:tab/>
      </w:r>
      <w:r>
        <w:t xml:space="preserve">if any DAPS bearer is configured, </w:t>
      </w:r>
      <w:r>
        <w:rPr>
          <w:rFonts w:eastAsia="Batang"/>
        </w:rPr>
        <w:t xml:space="preserve">and </w:t>
      </w:r>
      <w:r>
        <w:t xml:space="preserve">radio link failure is not detected in the source PCell, according to </w:t>
      </w:r>
      <w:r>
        <w:t xml:space="preserve">subclause </w:t>
      </w:r>
      <w:r>
        <w:t>5.3.10.3</w:t>
      </w:r>
      <w:r>
        <w:rPr>
          <w:rFonts w:eastAsia="Batang"/>
        </w:rPr>
        <w:t>:</w:t>
      </w:r>
    </w:p>
    <w:p w:rsidR="00202FC6" w:rsidRDefault="008677C5">
      <w:pPr>
        <w:pStyle w:val="B3"/>
      </w:pPr>
      <w:r>
        <w:t>3&gt;</w:t>
      </w:r>
      <w:r>
        <w:tab/>
        <w:t>release target PCell configuration;</w:t>
      </w:r>
    </w:p>
    <w:p w:rsidR="00202FC6" w:rsidRDefault="008677C5">
      <w:pPr>
        <w:pStyle w:val="B3"/>
      </w:pPr>
      <w:r>
        <w:t>3&gt;</w:t>
      </w:r>
      <w:r>
        <w:tab/>
        <w:t>reset MAC for the target PCell and release the MAC configuration for the target PCell;</w:t>
      </w:r>
    </w:p>
    <w:p w:rsidR="00202FC6" w:rsidRDefault="008677C5">
      <w:pPr>
        <w:pStyle w:val="B3"/>
      </w:pPr>
      <w:r>
        <w:t>3&gt;</w:t>
      </w:r>
      <w:r>
        <w:tab/>
        <w:t>for each DAPS bearer:</w:t>
      </w:r>
    </w:p>
    <w:p w:rsidR="00202FC6" w:rsidRDefault="008677C5">
      <w:pPr>
        <w:pStyle w:val="B4"/>
      </w:pPr>
      <w:r>
        <w:t>4&gt;</w:t>
      </w:r>
      <w:r>
        <w:tab/>
        <w:t>release the RLC entity or entities as specified in TS 38.322 [4], clause 5.1.3, and the associated logical channel for the target PCell;</w:t>
      </w:r>
    </w:p>
    <w:p w:rsidR="00202FC6" w:rsidRDefault="008677C5">
      <w:pPr>
        <w:pStyle w:val="B4"/>
      </w:pPr>
      <w:r>
        <w:t>4&gt;</w:t>
      </w:r>
      <w:r>
        <w:tab/>
        <w:t>reconfigure the PDCP entity to release DAPS as specified in TS 38.323 [5];</w:t>
      </w:r>
    </w:p>
    <w:p w:rsidR="00202FC6" w:rsidRDefault="008677C5">
      <w:pPr>
        <w:pStyle w:val="B3"/>
      </w:pPr>
      <w:r>
        <w:t>3&gt;</w:t>
      </w:r>
      <w:r>
        <w:tab/>
        <w:t>for each S</w:t>
      </w:r>
      <w:r>
        <w:t>RB:</w:t>
      </w:r>
    </w:p>
    <w:p w:rsidR="00202FC6" w:rsidRDefault="008677C5">
      <w:pPr>
        <w:pStyle w:val="B4"/>
      </w:pPr>
      <w:r>
        <w:t>4&gt;</w:t>
      </w:r>
      <w:r>
        <w:tab/>
        <w:t xml:space="preserve">if the </w:t>
      </w:r>
      <w:r>
        <w:rPr>
          <w:i/>
          <w:iCs/>
        </w:rPr>
        <w:t>masterKeyUpdate</w:t>
      </w:r>
      <w:r>
        <w:t xml:space="preserve"> was not received:</w:t>
      </w:r>
    </w:p>
    <w:p w:rsidR="00202FC6" w:rsidRDefault="008677C5">
      <w:pPr>
        <w:pStyle w:val="B5"/>
      </w:pPr>
      <w:r>
        <w:t>5&gt;</w:t>
      </w:r>
      <w:r>
        <w:tab/>
        <w:t>configure the PDCP entity for the source PCell with state variables continuation as specified in TS 38.323 [5], the state variables as the PDCP entity for the target PCell;</w:t>
      </w:r>
    </w:p>
    <w:p w:rsidR="00202FC6" w:rsidRDefault="008677C5">
      <w:pPr>
        <w:pStyle w:val="B4"/>
      </w:pPr>
      <w:r>
        <w:lastRenderedPageBreak/>
        <w:t>4&gt;</w:t>
      </w:r>
      <w:r>
        <w:tab/>
        <w:t>release the PDCP entity for t</w:t>
      </w:r>
      <w:r>
        <w:t>he target PCell;</w:t>
      </w:r>
    </w:p>
    <w:p w:rsidR="00202FC6" w:rsidRDefault="008677C5">
      <w:pPr>
        <w:pStyle w:val="B4"/>
      </w:pPr>
      <w:r>
        <w:t>4&gt;</w:t>
      </w:r>
      <w:r>
        <w:tab/>
        <w:t>release the RLC entity as specified in TS 38.322 [4], clause 5.1.3, and the associated logical channel for the target PCell;</w:t>
      </w:r>
    </w:p>
    <w:p w:rsidR="00202FC6" w:rsidRDefault="008677C5">
      <w:pPr>
        <w:pStyle w:val="B4"/>
      </w:pPr>
      <w:r>
        <w:t>4&gt;</w:t>
      </w:r>
      <w:r>
        <w:tab/>
        <w:t>trigger the PDCP entity to perform SDU discard as specified in TS 38.323 [5];</w:t>
      </w:r>
    </w:p>
    <w:p w:rsidR="00202FC6" w:rsidRDefault="008677C5">
      <w:pPr>
        <w:pStyle w:val="B4"/>
      </w:pPr>
      <w:r>
        <w:t>4&gt;</w:t>
      </w:r>
      <w:r>
        <w:tab/>
        <w:t>re-establish the RLC entity</w:t>
      </w:r>
      <w:r>
        <w:t xml:space="preserve"> for the source PCell;</w:t>
      </w:r>
    </w:p>
    <w:p w:rsidR="00202FC6" w:rsidRDefault="008677C5">
      <w:pPr>
        <w:pStyle w:val="B3"/>
      </w:pPr>
      <w:r>
        <w:t>3&gt;</w:t>
      </w:r>
      <w:r>
        <w:tab/>
        <w:t>release the physical channel configuration for the target PCell;</w:t>
      </w:r>
    </w:p>
    <w:p w:rsidR="00202FC6" w:rsidRDefault="008677C5">
      <w:pPr>
        <w:pStyle w:val="B3"/>
      </w:pPr>
      <w:r>
        <w:t>3&gt;</w:t>
      </w:r>
      <w:r>
        <w:tab/>
        <w:t>revert back to the SDAP configuration used in the source PCell;</w:t>
      </w:r>
    </w:p>
    <w:p w:rsidR="00202FC6" w:rsidRDefault="008677C5">
      <w:pPr>
        <w:pStyle w:val="B3"/>
      </w:pPr>
      <w:r>
        <w:t>3&gt;</w:t>
      </w:r>
      <w:r>
        <w:tab/>
        <w:t>discard the keys used in target PCell (the K</w:t>
      </w:r>
      <w:r>
        <w:rPr>
          <w:vertAlign w:val="subscript"/>
        </w:rPr>
        <w:t>gNB</w:t>
      </w:r>
      <w:r>
        <w:t xml:space="preserve"> key,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</w:t>
      </w:r>
      <w:r>
        <w:t xml:space="preserve">and the </w:t>
      </w:r>
      <w:r>
        <w:t>K</w:t>
      </w:r>
      <w:r>
        <w:rPr>
          <w:vertAlign w:val="subscript"/>
        </w:rPr>
        <w:t>UPenc</w:t>
      </w:r>
      <w:r>
        <w:t xml:space="preserve"> key), if any</w:t>
      </w:r>
      <w:r>
        <w:t>;</w:t>
      </w:r>
    </w:p>
    <w:p w:rsidR="00202FC6" w:rsidRDefault="008677C5">
      <w:pPr>
        <w:pStyle w:val="B3"/>
      </w:pPr>
      <w:r>
        <w:t>3&gt;</w:t>
      </w:r>
      <w:r>
        <w:tab/>
      </w:r>
      <w:r>
        <w:t>resume suspended SRBs in the source PCell;</w:t>
      </w:r>
    </w:p>
    <w:p w:rsidR="00202FC6" w:rsidRDefault="008677C5">
      <w:pPr>
        <w:pStyle w:val="B3"/>
      </w:pPr>
      <w:r>
        <w:t>3&gt;</w:t>
      </w:r>
      <w:r>
        <w:tab/>
        <w:t>for each non DAPS bearer:</w:t>
      </w:r>
    </w:p>
    <w:p w:rsidR="00202FC6" w:rsidRDefault="008677C5">
      <w:pPr>
        <w:pStyle w:val="B4"/>
      </w:pPr>
      <w:r>
        <w:t>4&gt;</w:t>
      </w:r>
      <w:r>
        <w:tab/>
        <w:t>revert back to the UE configuration used for the DRB in the source PCell, includes PDCP, RLC states variables, the security configuration a</w:t>
      </w:r>
      <w:r>
        <w:t>nd the data stored in transmission and reception buffers in PDCP and RLC entities ;</w:t>
      </w:r>
    </w:p>
    <w:p w:rsidR="00202FC6" w:rsidRDefault="008677C5">
      <w:pPr>
        <w:pStyle w:val="B3"/>
      </w:pPr>
      <w:r>
        <w:t>3&gt;</w:t>
      </w:r>
      <w:r>
        <w:tab/>
        <w:t>revert back to the UE measurement configuration used in the source PCell;</w:t>
      </w:r>
    </w:p>
    <w:p w:rsidR="00202FC6" w:rsidRDefault="008677C5">
      <w:pPr>
        <w:pStyle w:val="B3"/>
      </w:pPr>
      <w:r>
        <w:t>3&gt;</w:t>
      </w:r>
      <w:r>
        <w:tab/>
        <w:t>initiate the failure information procedure as specified in subclause 5.7.5 to report DAPS ha</w:t>
      </w:r>
      <w:r>
        <w:t>ndover failure.</w:t>
      </w:r>
    </w:p>
    <w:p w:rsidR="00202FC6" w:rsidRDefault="008677C5">
      <w:pPr>
        <w:pStyle w:val="B2"/>
      </w:pPr>
      <w:r>
        <w:t>2&gt;</w:t>
      </w:r>
      <w:r>
        <w:tab/>
        <w:t>else:</w:t>
      </w:r>
    </w:p>
    <w:p w:rsidR="00202FC6" w:rsidRDefault="008677C5">
      <w:pPr>
        <w:pStyle w:val="B3"/>
      </w:pPr>
      <w:r>
        <w:t>3&gt;</w:t>
      </w:r>
      <w:r>
        <w:tab/>
        <w:t>revert back to the UE configuration used in the source PCell;</w:t>
      </w:r>
    </w:p>
    <w:p w:rsidR="00202FC6" w:rsidRDefault="008677C5">
      <w:pPr>
        <w:pStyle w:val="B3"/>
      </w:pPr>
      <w:r>
        <w:t>3&gt;</w:t>
      </w:r>
      <w:r>
        <w:tab/>
        <w:t xml:space="preserve">store the handover failure information in </w:t>
      </w:r>
      <w:r>
        <w:rPr>
          <w:i/>
        </w:rPr>
        <w:t>VarRLF-Report</w:t>
      </w:r>
      <w:r>
        <w:t xml:space="preserve"> as described in the subclause 5.3.10.5;</w:t>
      </w:r>
    </w:p>
    <w:p w:rsidR="00202FC6" w:rsidRDefault="008677C5">
      <w:pPr>
        <w:pStyle w:val="B3"/>
      </w:pPr>
      <w:r>
        <w:t>3&gt;</w:t>
      </w:r>
      <w:r>
        <w:tab/>
      </w:r>
      <w:r>
        <w:t xml:space="preserve">initiate the connection re-establishment procedure as specified </w:t>
      </w:r>
      <w:r>
        <w:t>in subclause 5.3.7</w:t>
      </w:r>
      <w:r>
        <w:t>.</w:t>
      </w:r>
    </w:p>
    <w:p w:rsidR="00202FC6" w:rsidRDefault="008677C5">
      <w:pPr>
        <w:pStyle w:val="NO"/>
      </w:pPr>
      <w:r>
        <w:t>NOTE 1:</w:t>
      </w:r>
      <w:r>
        <w:tab/>
        <w:t>In the context above, "the UE configuration" includes state variables and parameters of each radio bearer.</w:t>
      </w:r>
    </w:p>
    <w:p w:rsidR="00202FC6" w:rsidRDefault="008677C5">
      <w:pPr>
        <w:pStyle w:val="B1"/>
      </w:pPr>
      <w:r>
        <w:t>1&gt;</w:t>
      </w:r>
      <w:r>
        <w:tab/>
        <w:t>else if T304 of a secondary cell group expires:</w:t>
      </w:r>
    </w:p>
    <w:p w:rsidR="00202FC6" w:rsidRDefault="008677C5">
      <w:pPr>
        <w:pStyle w:val="B2"/>
      </w:pPr>
      <w:r>
        <w:t>2&gt;</w:t>
      </w:r>
      <w:r>
        <w:tab/>
        <w:t>if MCG transmission is not suspended:</w:t>
      </w:r>
    </w:p>
    <w:p w:rsidR="00202FC6" w:rsidRDefault="008677C5">
      <w:pPr>
        <w:pStyle w:val="B3"/>
      </w:pPr>
      <w:r>
        <w:t>3&gt;</w:t>
      </w:r>
      <w:r>
        <w:tab/>
        <w:t>release dedicated preamble</w:t>
      </w:r>
      <w:r>
        <w:t xml:space="preserve">s provided in </w:t>
      </w:r>
      <w:r>
        <w:rPr>
          <w:i/>
        </w:rPr>
        <w:t xml:space="preserve">rach-ConfigDedicated, </w:t>
      </w:r>
      <w:r>
        <w:t>if configured;</w:t>
      </w:r>
    </w:p>
    <w:p w:rsidR="00202FC6" w:rsidRDefault="008677C5">
      <w:pPr>
        <w:pStyle w:val="B3"/>
      </w:pPr>
      <w:r>
        <w:t>3&gt;</w:t>
      </w:r>
      <w:r>
        <w:tab/>
        <w:t>initiate the SCG failure information procedure as specified in subclause 5.7.3 to report SCG reconfiguration with sync failure, upon which the RRC reconfiguration procedure ends;</w:t>
      </w:r>
    </w:p>
    <w:p w:rsidR="00202FC6" w:rsidRDefault="008677C5">
      <w:pPr>
        <w:pStyle w:val="B2"/>
      </w:pPr>
      <w:r>
        <w:t>2&gt;</w:t>
      </w:r>
      <w:r>
        <w:tab/>
        <w:t>else:</w:t>
      </w:r>
    </w:p>
    <w:p w:rsidR="00202FC6" w:rsidRDefault="008677C5">
      <w:pPr>
        <w:pStyle w:val="B3"/>
      </w:pPr>
      <w:r>
        <w:t>3&gt;</w:t>
      </w:r>
      <w:r>
        <w:tab/>
      </w:r>
      <w:r>
        <w:t>initiate th</w:t>
      </w:r>
      <w:r>
        <w:t>e connection re-establishment procedure as specified in subclause 5.3.7</w:t>
      </w:r>
      <w:r>
        <w:t>;</w:t>
      </w:r>
    </w:p>
    <w:p w:rsidR="00202FC6" w:rsidRDefault="008677C5">
      <w:pPr>
        <w:pStyle w:val="B1"/>
      </w:pPr>
      <w:r>
        <w:t>1&gt;</w:t>
      </w:r>
      <w:r>
        <w:tab/>
        <w:t xml:space="preserve">else if T304 expires when </w:t>
      </w:r>
      <w:r>
        <w:rPr>
          <w:i/>
        </w:rPr>
        <w:t>RRCReconfiguration</w:t>
      </w:r>
      <w:r>
        <w:t xml:space="preserve"> is received via other RAT (HO to NR failure):</w:t>
      </w:r>
    </w:p>
    <w:p w:rsidR="00202FC6" w:rsidRDefault="008677C5">
      <w:pPr>
        <w:pStyle w:val="B2"/>
      </w:pPr>
      <w:r>
        <w:t>2&gt;</w:t>
      </w:r>
      <w:r>
        <w:tab/>
        <w:t>reset MAC;</w:t>
      </w:r>
    </w:p>
    <w:p w:rsidR="00202FC6" w:rsidRDefault="008677C5">
      <w:pPr>
        <w:pStyle w:val="B2"/>
      </w:pPr>
      <w:r>
        <w:t>2&gt;</w:t>
      </w:r>
      <w:r>
        <w:tab/>
        <w:t>perform the actions defined for this failure case as defined in the spec</w:t>
      </w:r>
      <w:r>
        <w:t>ifications applicable for the other RAT.</w:t>
      </w:r>
    </w:p>
    <w:p w:rsidR="00202FC6" w:rsidRDefault="008677C5">
      <w:pPr>
        <w:pStyle w:val="NO"/>
      </w:pPr>
      <w:r>
        <w:t>NOTE 2:</w:t>
      </w:r>
      <w:r>
        <w:tab/>
        <w:t>In this clause, the term 'handover failure' has been used to refer to 'reconfiguration with sync failure'.</w:t>
      </w:r>
    </w:p>
    <w:p w:rsidR="00202FC6" w:rsidRDefault="00202FC6">
      <w:pPr>
        <w:rPr>
          <w:rFonts w:eastAsia="SimSun"/>
          <w:lang w:val="en-U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202FC6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202FC6" w:rsidRDefault="008677C5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202FC6" w:rsidRDefault="00202FC6"/>
    <w:p w:rsidR="00202FC6" w:rsidRDefault="00202FC6"/>
    <w:sectPr w:rsidR="00202FC6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7C5" w:rsidRDefault="008677C5">
      <w:pPr>
        <w:spacing w:after="0" w:line="240" w:lineRule="auto"/>
      </w:pPr>
      <w:r>
        <w:separator/>
      </w:r>
    </w:p>
  </w:endnote>
  <w:endnote w:type="continuationSeparator" w:id="0">
    <w:p w:rsidR="008677C5" w:rsidRDefault="00867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FC6" w:rsidRDefault="008677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7C5" w:rsidRDefault="008677C5">
      <w:pPr>
        <w:spacing w:after="0" w:line="240" w:lineRule="auto"/>
      </w:pPr>
      <w:r>
        <w:separator/>
      </w:r>
    </w:p>
  </w:footnote>
  <w:footnote w:type="continuationSeparator" w:id="0">
    <w:p w:rsidR="008677C5" w:rsidRDefault="00867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FC6" w:rsidRDefault="00202FC6">
    <w:pPr>
      <w:pStyle w:val="Header"/>
      <w:rPr>
        <w:lang w:eastAsia="ko-KR"/>
      </w:rPr>
    </w:pPr>
  </w:p>
  <w:p w:rsidR="00202FC6" w:rsidRDefault="00202F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2FC6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7C5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012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67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1A423BE"/>
    <w:rsid w:val="093034EE"/>
    <w:rsid w:val="09895F72"/>
    <w:rsid w:val="0E593F1A"/>
    <w:rsid w:val="10CC4E29"/>
    <w:rsid w:val="15285AC8"/>
    <w:rsid w:val="188C1CBB"/>
    <w:rsid w:val="194414AC"/>
    <w:rsid w:val="298111BF"/>
    <w:rsid w:val="2B631EE3"/>
    <w:rsid w:val="383810C4"/>
    <w:rsid w:val="434A6919"/>
    <w:rsid w:val="454A220C"/>
    <w:rsid w:val="45E319A2"/>
    <w:rsid w:val="4A2C6806"/>
    <w:rsid w:val="50597F8D"/>
    <w:rsid w:val="52A55EA7"/>
    <w:rsid w:val="53A07124"/>
    <w:rsid w:val="55777FD3"/>
    <w:rsid w:val="583D6891"/>
    <w:rsid w:val="5C8E1ECA"/>
    <w:rsid w:val="5E982C43"/>
    <w:rsid w:val="60915555"/>
    <w:rsid w:val="60AF00E5"/>
    <w:rsid w:val="652869D4"/>
    <w:rsid w:val="6AEE63EA"/>
    <w:rsid w:val="6F4867D6"/>
    <w:rsid w:val="746B35E5"/>
    <w:rsid w:val="74D004FB"/>
    <w:rsid w:val="77DD3816"/>
    <w:rsid w:val="78E123A2"/>
    <w:rsid w:val="7A4E4BF9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50240C-739D-46AB-99CB-8F4A5A40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944F67-4CA4-4EB0-834E-528CBB0E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2020-08-07T00:15:00Z</dcterms:created>
  <dcterms:modified xsi:type="dcterms:W3CDTF">2020-08-07T00:15:00Z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